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North Star Workgroup (NSWG)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February 21, 2023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Attendees: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Ana Clymer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Cody Crawford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Danielle Rodriguez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Jamie Robinson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Jen Royer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Kristie Oliver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Kristina Seier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Tonya Blasen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Meeting Purpose: </w:t>
      </w:r>
      <w:r w:rsidDel="00000000" w:rsidR="00000000" w:rsidRPr="00000000">
        <w:rPr>
          <w:rtl w:val="0"/>
        </w:rPr>
        <w:t xml:space="preserve">To continue momentum toward creating a system where “Families &amp; Children in Iowa are safe &amp; secure, healthy &amp; well in their communities.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Meeting Results: </w:t>
      </w:r>
      <w:r w:rsidDel="00000000" w:rsidR="00000000" w:rsidRPr="00000000">
        <w:rPr>
          <w:rtl w:val="0"/>
        </w:rPr>
        <w:t xml:space="preserve">Ensure momentum between work sessions. Create space to problem solve barriers to progress. Make action commitments that sustain the work.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Result: </w:t>
      </w:r>
      <w:r w:rsidDel="00000000" w:rsidR="00000000" w:rsidRPr="00000000">
        <w:rPr>
          <w:i w:val="1"/>
          <w:rtl w:val="0"/>
        </w:rPr>
        <w:t xml:space="preserve">Group shares work since the last meeting and creates space for problem solving and shared accountability.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Kristina &amp; Kristie met with Courtney Guntly &amp; Ehren Stover-Wright with Institue for Community Alliance (ICA) to discuss a potential data pull of ICA’s tracking of homelessness (runaway youth, doubled-up, assessments when seeking services) in 96 counties. ICA advised keeping the connection to economic instability. </w:t>
      </w:r>
      <w:r w:rsidDel="00000000" w:rsidR="00000000" w:rsidRPr="00000000">
        <w:rPr>
          <w:i w:val="1"/>
          <w:color w:val="4a86e8"/>
          <w:rtl w:val="0"/>
        </w:rPr>
        <w:t xml:space="preserve">What narrative do we want to tell? </w:t>
      </w:r>
      <w:r w:rsidDel="00000000" w:rsidR="00000000" w:rsidRPr="00000000">
        <w:rPr>
          <w:rtl w:val="0"/>
        </w:rPr>
        <w:t xml:space="preserve">Once we know this, ICA is willing to pull data from up to two decades to help us analyze!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i w:val="1"/>
          <w:color w:val="4a86e8"/>
          <w:rtl w:val="0"/>
        </w:rPr>
        <w:t xml:space="preserve">What is corporate buy-in to get our target populations (Older youth of color 10-18+ &amp; families with substance use and children under 10) stable and secure housing?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rtl w:val="0"/>
        </w:rPr>
        <w:t xml:space="preserve">We know that substance use can cause issues with property damage and deter landlords from renting to families and individuals living with substance use issues. </w:t>
      </w:r>
      <w:r w:rsidDel="00000000" w:rsidR="00000000" w:rsidRPr="00000000">
        <w:rPr>
          <w:i w:val="1"/>
          <w:color w:val="4a86e8"/>
          <w:rtl w:val="0"/>
        </w:rPr>
        <w:t xml:space="preserve">What is the landlord incentive for these populations?</w:t>
      </w:r>
      <w:r w:rsidDel="00000000" w:rsidR="00000000" w:rsidRPr="00000000">
        <w:rPr>
          <w:i w:val="1"/>
          <w:rtl w:val="0"/>
        </w:rPr>
        <w:t xml:space="preserve"> How do we involve them? Is there an education opportunity to discuss low-income renters &amp; collaborate with services (Dupaco or AHNI Model)? Who else should be at the table? </w:t>
      </w:r>
      <w:r w:rsidDel="00000000" w:rsidR="00000000" w:rsidRPr="00000000">
        <w:rPr>
          <w:i w:val="1"/>
          <w:color w:val="4a86e8"/>
          <w:rtl w:val="0"/>
        </w:rPr>
        <w:t xml:space="preserve">How can we draw connections for case workers &amp; inculde/educate cultural issues such as multi-generational homes</w:t>
      </w:r>
      <w:r w:rsidDel="00000000" w:rsidR="00000000" w:rsidRPr="00000000">
        <w:rPr>
          <w:i w:val="1"/>
          <w:rtl w:val="0"/>
        </w:rPr>
        <w:t xml:space="preserve">?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Kristina &amp; Kristie met with Jill Padgett regarding data pull of responses to Iowa Delinquency Assessment (IDA) to track measures like emotional wellbeing, positive relationships, school performance &amp; status, family history, substance use history, skills in relation to housing status/living arrangements. The potential would be to analyze patterns and move towards using IDA as a prevention assessment. The goal is to provide data analysis and talking points to present at the Vision Council in-person meeting (3/15/23) &amp; the Coalition’s legislative breakfast (3/16/23).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NSWG reviewed the previously used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one-pager</w:t>
        </w:r>
      </w:hyperlink>
      <w:r w:rsidDel="00000000" w:rsidR="00000000" w:rsidRPr="00000000">
        <w:rPr>
          <w:rtl w:val="0"/>
        </w:rPr>
        <w:t xml:space="preserve"> made to present to UWCI housing meeting in November. What talking points are needed? This will change depending on the audience, but can we improve the one-pager and add/subtract as needed by situation? Or have a specific Plan-Do-Study-Act (PDSA) to pair with it? 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ab/>
        <w:t xml:space="preserve">For PDSA: What is the entity’s process for approaching housing concerns? What is the </w:t>
      </w:r>
    </w:p>
    <w:p w:rsidR="00000000" w:rsidDel="00000000" w:rsidP="00000000" w:rsidRDefault="00000000" w:rsidRPr="00000000" w14:paraId="0000001C">
      <w:pPr>
        <w:ind w:left="0" w:firstLine="720"/>
        <w:rPr/>
      </w:pPr>
      <w:r w:rsidDel="00000000" w:rsidR="00000000" w:rsidRPr="00000000">
        <w:rPr>
          <w:rtl w:val="0"/>
        </w:rPr>
        <w:t xml:space="preserve">DEI practice? Need a live document to add questions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Discussed Iowa Community Action Association as they are a neutral party that serves our target populations to attain &amp; keep stable, secure housing. Data captured of point in time of available housing options. </w:t>
      </w:r>
      <w:r w:rsidDel="00000000" w:rsidR="00000000" w:rsidRPr="00000000">
        <w:rPr>
          <w:color w:val="4a86e8"/>
          <w:rtl w:val="0"/>
        </w:rPr>
        <w:t xml:space="preserve">Should we invite Katherine of ICAA?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Cody shared information regarding the recovery communities he serves and how it increases community &amp; connectedness through housing near another family/individual living with substance abuse concerns &amp; recovery. How do we replicate or bring to other programs?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Result: Identify measurable actions to make progress forward.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highlight w:val="yellow"/>
          <w:rtl w:val="0"/>
        </w:rPr>
        <w:t xml:space="preserve">Action Commitments (AC) Danielle:</w:t>
      </w:r>
      <w:r w:rsidDel="00000000" w:rsidR="00000000" w:rsidRPr="00000000">
        <w:rPr>
          <w:rtl w:val="0"/>
        </w:rPr>
        <w:t xml:space="preserve"> Share PUSH data with the group, or send to Kristina to share out.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highlight w:val="yellow"/>
          <w:rtl w:val="0"/>
        </w:rPr>
        <w:t xml:space="preserve">AC Krisite: </w:t>
      </w:r>
      <w:r w:rsidDel="00000000" w:rsidR="00000000" w:rsidRPr="00000000">
        <w:rPr>
          <w:rtl w:val="0"/>
        </w:rPr>
        <w:t xml:space="preserve">invite Kelli Soyer back due to new position as President &amp; CEO of United Ways of Iowa.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highlight w:val="yellow"/>
          <w:rtl w:val="0"/>
        </w:rPr>
        <w:t xml:space="preserve">AC Kristina:</w:t>
      </w:r>
      <w:r w:rsidDel="00000000" w:rsidR="00000000" w:rsidRPr="00000000">
        <w:rPr>
          <w:rtl w:val="0"/>
        </w:rPr>
        <w:t xml:space="preserve"> Create &amp; share live document to keep housing questions.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highlight w:val="yellow"/>
          <w:rtl w:val="0"/>
        </w:rPr>
        <w:t xml:space="preserve">AC Everyone: </w:t>
      </w:r>
      <w:r w:rsidDel="00000000" w:rsidR="00000000" w:rsidRPr="00000000">
        <w:rPr>
          <w:rtl w:val="0"/>
        </w:rPr>
        <w:t xml:space="preserve">Lots of discussion on both starting broad with full scope of Iowa &amp; acting locally - what will we focus on, who in the community is already doing the work, and who amongst us will make contact and help with movement? Is there a model or pilot we want to replicate &amp; create an ask?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highlight w:val="yellow"/>
          <w:rtl w:val="0"/>
        </w:rPr>
        <w:t xml:space="preserve">AC Tim:</w:t>
      </w:r>
      <w:r w:rsidDel="00000000" w:rsidR="00000000" w:rsidRPr="00000000">
        <w:rPr>
          <w:rtl w:val="0"/>
        </w:rPr>
        <w:t xml:space="preserve"> ICH members both non/voting contact info?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Result:  Share reflections and insights to create alignment.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“Never doubt that a small group of thoughtful, committed citizens can change the world;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indeed, it's the only thing that ever has.”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-Margaret Mead.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fcs.memberclicks.net/assets/VisionCouncil/NorthStar/Housing%20Document%2011-9-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