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0"/>
          <w:i w:val="0"/>
          <w:smallCaps w:val="0"/>
          <w:color w:val="000000"/>
          <w:sz w:val="22"/>
          <w:szCs w:val="22"/>
        </w:rPr>
      </w:pPr>
      <w:r w:rsidDel="00000000" w:rsidR="00000000" w:rsidRPr="00000000">
        <w:rPr>
          <w:rFonts w:ascii="Arial" w:cs="Arial" w:eastAsia="Arial" w:hAnsi="Arial"/>
          <w:b w:val="1"/>
          <w:i w:val="0"/>
          <w:smallCaps w:val="0"/>
          <w:strike w:val="0"/>
          <w:color w:val="000000"/>
          <w:sz w:val="22"/>
          <w:szCs w:val="22"/>
          <w:u w:val="none"/>
          <w:rtl w:val="0"/>
        </w:rPr>
        <w:t xml:space="preserve">Substance Use Disorder Workgroup (SUDWG)</w:t>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0"/>
          <w:i w:val="0"/>
          <w:smallCaps w:val="0"/>
          <w:color w:val="000000"/>
          <w:sz w:val="22"/>
          <w:szCs w:val="22"/>
        </w:rPr>
      </w:pPr>
      <w:r w:rsidDel="00000000" w:rsidR="00000000" w:rsidRPr="00000000">
        <w:rPr>
          <w:rFonts w:ascii="Arial" w:cs="Arial" w:eastAsia="Arial" w:hAnsi="Arial"/>
          <w:b w:val="1"/>
          <w:rtl w:val="0"/>
        </w:rPr>
        <w:t xml:space="preserve">December 6, 2022</w:t>
      </w: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0"/>
          <w:i w:val="0"/>
          <w:smallCaps w:val="0"/>
          <w:color w:val="000000"/>
          <w:sz w:val="22"/>
          <w:szCs w:val="22"/>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0"/>
          <w:i w:val="0"/>
          <w:smallCaps w:val="0"/>
          <w:color w:val="000000"/>
          <w:sz w:val="22"/>
          <w:szCs w:val="22"/>
        </w:rPr>
      </w:pPr>
      <w:r w:rsidDel="00000000" w:rsidR="00000000" w:rsidRPr="00000000">
        <w:rPr>
          <w:rFonts w:ascii="Arial" w:cs="Arial" w:eastAsia="Arial" w:hAnsi="Arial"/>
          <w:b w:val="1"/>
          <w:i w:val="0"/>
          <w:smallCaps w:val="0"/>
          <w:strike w:val="0"/>
          <w:color w:val="000000"/>
          <w:sz w:val="22"/>
          <w:szCs w:val="22"/>
          <w:u w:val="none"/>
          <w:rtl w:val="0"/>
        </w:rPr>
        <w:t xml:space="preserve">Attendees:</w:t>
      </w:r>
      <w:r w:rsidDel="00000000" w:rsidR="00000000" w:rsidRPr="00000000">
        <w:rPr>
          <w:rtl w:val="0"/>
        </w:rPr>
      </w:r>
    </w:p>
    <w:p w:rsidR="00000000" w:rsidDel="00000000" w:rsidP="00000000" w:rsidRDefault="00000000" w:rsidRPr="00000000" w14:paraId="00000005">
      <w:pPr>
        <w:spacing w:after="0" w:before="0" w:line="240" w:lineRule="auto"/>
        <w:ind w:left="0" w:right="0" w:firstLine="0"/>
        <w:jc w:val="left"/>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rtl w:val="0"/>
        </w:rPr>
        <w:t xml:space="preserve">Greg Bellville</w:t>
      </w:r>
    </w:p>
    <w:p w:rsidR="00000000" w:rsidDel="00000000" w:rsidP="00000000" w:rsidRDefault="00000000" w:rsidRPr="00000000" w14:paraId="00000006">
      <w:pPr>
        <w:spacing w:after="0" w:before="0" w:line="240" w:lineRule="auto"/>
        <w:ind w:left="0" w:right="0" w:firstLine="0"/>
        <w:jc w:val="left"/>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rtl w:val="0"/>
        </w:rPr>
        <w:t xml:space="preserve">Kathy Thompson</w:t>
      </w:r>
      <w:r w:rsidDel="00000000" w:rsidR="00000000" w:rsidRPr="00000000">
        <w:rPr>
          <w:rtl w:val="0"/>
        </w:rPr>
      </w:r>
    </w:p>
    <w:p w:rsidR="00000000" w:rsidDel="00000000" w:rsidP="00000000" w:rsidRDefault="00000000" w:rsidRPr="00000000" w14:paraId="00000007">
      <w:pPr>
        <w:spacing w:after="0" w:before="0" w:line="240" w:lineRule="auto"/>
        <w:ind w:left="0" w:right="0" w:firstLine="0"/>
        <w:jc w:val="left"/>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rtl w:val="0"/>
        </w:rPr>
        <w:t xml:space="preserve">Devon McClurken</w:t>
      </w:r>
    </w:p>
    <w:p w:rsidR="00000000" w:rsidDel="00000000" w:rsidP="00000000" w:rsidRDefault="00000000" w:rsidRPr="00000000" w14:paraId="00000008">
      <w:pPr>
        <w:spacing w:after="0" w:line="240" w:lineRule="auto"/>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strike w:val="0"/>
          <w:color w:val="000000"/>
          <w:sz w:val="22"/>
          <w:szCs w:val="22"/>
          <w:u w:val="none"/>
          <w:rtl w:val="0"/>
        </w:rPr>
        <w:t xml:space="preserve">Kristie Oliver</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strike w:val="0"/>
          <w:color w:val="000000"/>
          <w:sz w:val="22"/>
          <w:szCs w:val="22"/>
          <w:u w:val="none"/>
          <w:rtl w:val="0"/>
        </w:rPr>
        <w:t xml:space="preserve">Tonya Blasen</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0"/>
          <w:i w:val="0"/>
          <w:smallCaps w:val="0"/>
          <w:color w:val="000000"/>
          <w:sz w:val="22"/>
          <w:szCs w:val="22"/>
        </w:rPr>
      </w:pPr>
      <w:r w:rsidDel="00000000" w:rsidR="00000000" w:rsidRPr="00000000">
        <w:rPr>
          <w:rFonts w:ascii="Arial" w:cs="Arial" w:eastAsia="Arial" w:hAnsi="Arial"/>
          <w:b w:val="0"/>
          <w:i w:val="0"/>
          <w:smallCaps w:val="0"/>
          <w:strike w:val="0"/>
          <w:color w:val="000000"/>
          <w:sz w:val="22"/>
          <w:szCs w:val="22"/>
          <w:u w:val="none"/>
          <w:rtl w:val="0"/>
        </w:rPr>
        <w:t xml:space="preserve">Kristina Seier</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0"/>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0"/>
          <w:i w:val="0"/>
          <w:smallCaps w:val="0"/>
          <w:strike w:val="0"/>
          <w:color w:val="000000"/>
          <w:sz w:val="22"/>
          <w:szCs w:val="22"/>
          <w:u w:val="none"/>
        </w:rPr>
      </w:pPr>
      <w:hyperlink r:id="rId7">
        <w:r w:rsidDel="00000000" w:rsidR="00000000" w:rsidRPr="00000000">
          <w:rPr>
            <w:rFonts w:ascii="Arial" w:cs="Arial" w:eastAsia="Arial" w:hAnsi="Arial"/>
            <w:b w:val="0"/>
            <w:i w:val="0"/>
            <w:smallCaps w:val="0"/>
            <w:strike w:val="0"/>
            <w:color w:val="1155cc"/>
            <w:sz w:val="22"/>
            <w:szCs w:val="22"/>
            <w:u w:val="single"/>
            <w:rtl w:val="0"/>
          </w:rPr>
          <w:t xml:space="preserve">Agenda</w:t>
        </w:r>
      </w:hyperlink>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b w:val="0"/>
          <w:i w:val="0"/>
          <w:smallCaps w:val="0"/>
          <w:strike w:val="0"/>
          <w:color w:val="000000"/>
          <w:sz w:val="22"/>
          <w:szCs w:val="22"/>
          <w:u w:val="none"/>
        </w:rPr>
      </w:pPr>
      <w:r w:rsidDel="00000000" w:rsidR="00000000" w:rsidRPr="00000000">
        <w:rPr>
          <w:rFonts w:ascii="Arial" w:cs="Arial" w:eastAsia="Arial" w:hAnsi="Arial"/>
          <w:b w:val="0"/>
          <w:i w:val="0"/>
          <w:smallCaps w:val="0"/>
          <w:strike w:val="0"/>
          <w:color w:val="000000"/>
          <w:sz w:val="22"/>
          <w:szCs w:val="22"/>
          <w:u w:val="none"/>
          <w:rtl w:val="0"/>
        </w:rPr>
        <w:t xml:space="preserve">Meeting Purpose: To continue momentum toward creating a system where “Families &amp; Children in Iowa are safe &amp; secure, healthy &amp; well in their communities.</w:t>
      </w:r>
    </w:p>
    <w:p w:rsidR="00000000" w:rsidDel="00000000" w:rsidP="00000000" w:rsidRDefault="00000000" w:rsidRPr="00000000" w14:paraId="0000000E">
      <w:pPr>
        <w:spacing w:after="0" w:line="240" w:lineRule="auto"/>
        <w:rPr>
          <w:rFonts w:ascii="Arial" w:cs="Arial" w:eastAsia="Arial" w:hAnsi="Arial"/>
          <w:b w:val="0"/>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rtl w:val="0"/>
        </w:rPr>
        <w:t xml:space="preserve">Meeting Results: </w:t>
      </w:r>
      <w:r w:rsidDel="00000000" w:rsidR="00000000" w:rsidRPr="00000000">
        <w:rPr>
          <w:rFonts w:ascii="Arial" w:cs="Arial" w:eastAsia="Arial" w:hAnsi="Arial"/>
          <w:rtl w:val="0"/>
        </w:rPr>
        <w:t xml:space="preserve">Ensure momentum between work sessions. Create space to problem solve barriers to progress. Make action commitments that sustain the work.</w:t>
      </w:r>
    </w:p>
    <w:p w:rsidR="00000000" w:rsidDel="00000000" w:rsidP="00000000" w:rsidRDefault="00000000" w:rsidRPr="00000000" w14:paraId="00000010">
      <w:pPr>
        <w:spacing w:after="0" w:line="240" w:lineRule="auto"/>
        <w:rPr>
          <w:rFonts w:ascii="Arial" w:cs="Arial" w:eastAsia="Arial" w:hAnsi="Arial"/>
          <w:b w:val="0"/>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i w:val="1"/>
        </w:rPr>
      </w:pPr>
      <w:r w:rsidDel="00000000" w:rsidR="00000000" w:rsidRPr="00000000">
        <w:rPr>
          <w:rFonts w:ascii="Arial" w:cs="Arial" w:eastAsia="Arial" w:hAnsi="Arial"/>
          <w:b w:val="1"/>
          <w:i w:val="0"/>
          <w:smallCaps w:val="0"/>
          <w:strike w:val="0"/>
          <w:color w:val="000000"/>
          <w:sz w:val="22"/>
          <w:szCs w:val="22"/>
          <w:u w:val="none"/>
          <w:rtl w:val="0"/>
        </w:rPr>
        <w:t xml:space="preserve">Result:</w:t>
      </w:r>
      <w:r w:rsidDel="00000000" w:rsidR="00000000" w:rsidRPr="00000000">
        <w:rPr>
          <w:rFonts w:ascii="Arial" w:cs="Arial" w:eastAsia="Arial" w:hAnsi="Arial"/>
          <w:b w:val="0"/>
          <w:i w:val="0"/>
          <w:smallCaps w:val="0"/>
          <w:strike w:val="0"/>
          <w:color w:val="000000"/>
          <w:sz w:val="22"/>
          <w:szCs w:val="22"/>
          <w:u w:val="none"/>
          <w:rtl w:val="0"/>
        </w:rPr>
        <w:t xml:space="preserve"> </w:t>
      </w:r>
      <w:r w:rsidDel="00000000" w:rsidR="00000000" w:rsidRPr="00000000">
        <w:rPr>
          <w:rFonts w:ascii="Arial" w:cs="Arial" w:eastAsia="Arial" w:hAnsi="Arial"/>
          <w:i w:val="1"/>
          <w:rtl w:val="0"/>
        </w:rPr>
        <w:t xml:space="preserve">Share Updates on Action Commitments</w:t>
      </w:r>
    </w:p>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Fonts w:ascii="Arial" w:cs="Arial" w:eastAsia="Arial" w:hAnsi="Arial"/>
          <w:rtl w:val="0"/>
        </w:rPr>
        <w:t xml:space="preserve">Our last commitment as a group was to explore </w:t>
      </w:r>
      <w:hyperlink r:id="rId8">
        <w:r w:rsidDel="00000000" w:rsidR="00000000" w:rsidRPr="00000000">
          <w:rPr>
            <w:rFonts w:ascii="Arial" w:cs="Arial" w:eastAsia="Arial" w:hAnsi="Arial"/>
            <w:color w:val="1155cc"/>
            <w:u w:val="single"/>
            <w:rtl w:val="0"/>
          </w:rPr>
          <w:t xml:space="preserve">webinars</w:t>
        </w:r>
      </w:hyperlink>
      <w:r w:rsidDel="00000000" w:rsidR="00000000" w:rsidRPr="00000000">
        <w:rPr>
          <w:rFonts w:ascii="Arial" w:cs="Arial" w:eastAsia="Arial" w:hAnsi="Arial"/>
          <w:rtl w:val="0"/>
        </w:rPr>
        <w:t xml:space="preserve"> and </w:t>
      </w:r>
      <w:hyperlink r:id="rId9">
        <w:r w:rsidDel="00000000" w:rsidR="00000000" w:rsidRPr="00000000">
          <w:rPr>
            <w:rFonts w:ascii="Arial" w:cs="Arial" w:eastAsia="Arial" w:hAnsi="Arial"/>
            <w:color w:val="1155cc"/>
            <w:u w:val="single"/>
            <w:rtl w:val="0"/>
          </w:rPr>
          <w:t xml:space="preserve">tutorials</w:t>
        </w:r>
      </w:hyperlink>
      <w:r w:rsidDel="00000000" w:rsidR="00000000" w:rsidRPr="00000000">
        <w:rPr>
          <w:rFonts w:ascii="Arial" w:cs="Arial" w:eastAsia="Arial" w:hAnsi="Arial"/>
          <w:rtl w:val="0"/>
        </w:rPr>
        <w:t xml:space="preserve"> from the NCSACW website. Exploration of the tutorials had great information to promote collaboration between child welfare, substance treatment, and judicial professionals. The webinars and tutorials had an update within the last few years which offers up-to-date content. We want to focus on a top down perspective/approach.</w:t>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b w:val="1"/>
        </w:rPr>
      </w:pPr>
      <w:r w:rsidDel="00000000" w:rsidR="00000000" w:rsidRPr="00000000">
        <w:rPr>
          <w:rFonts w:ascii="Arial" w:cs="Arial" w:eastAsia="Arial" w:hAnsi="Arial"/>
          <w:rtl w:val="0"/>
        </w:rPr>
        <w:t xml:space="preserve">Family Treatment Courts (FTC) utilize the tutorials for new workers and take one that is employment specifi. Children’s Justice utilizes a grant to discern virtual v in person NCSACW trainings. Judges and attorneys responded well to more interactive trainings - </w:t>
      </w:r>
      <w:r w:rsidDel="00000000" w:rsidR="00000000" w:rsidRPr="00000000">
        <w:rPr>
          <w:rFonts w:ascii="Arial" w:cs="Arial" w:eastAsia="Arial" w:hAnsi="Arial"/>
          <w:b w:val="1"/>
          <w:rtl w:val="0"/>
        </w:rPr>
        <w:t xml:space="preserve">how can we carry this over to ensure workers are absorbing the content and buying into collaborating and relationship building? How will we measure our impact? Can we do a pre &amp; post-test test from tutorials to capture what workers walk away with? Can we get commitment to use at the Governor’s conference &amp; what does that look like?</w:t>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There is a survey available through Children’s Justice that tests for perceptions/mental models of families dealing with substance use. We can utilize a shortened version to uplift and discuss polarizing perceptions between workers within different systems.</w:t>
      </w:r>
      <w:r w:rsidDel="00000000" w:rsidR="00000000" w:rsidRPr="00000000">
        <w:rPr>
          <w:rFonts w:ascii="Arial" w:cs="Arial" w:eastAsia="Arial" w:hAnsi="Arial"/>
          <w:b w:val="1"/>
          <w:rtl w:val="0"/>
        </w:rPr>
        <w:t xml:space="preserve"> Can we survey HHS workers? Who else can we target/have access to and how to approach?</w:t>
      </w:r>
      <w:r w:rsidDel="00000000" w:rsidR="00000000" w:rsidRPr="00000000">
        <w:rPr>
          <w:rFonts w:ascii="Arial" w:cs="Arial" w:eastAsia="Arial" w:hAnsi="Arial"/>
          <w:rtl w:val="0"/>
        </w:rPr>
        <w:t xml:space="preserve"> There are also pilot studies looking at substance use services for CINA cases with FTC. </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rPr>
      </w:pPr>
      <w:r w:rsidDel="00000000" w:rsidR="00000000" w:rsidRPr="00000000">
        <w:rPr>
          <w:rFonts w:ascii="Arial" w:cs="Arial" w:eastAsia="Arial" w:hAnsi="Arial"/>
          <w:rtl w:val="0"/>
        </w:rPr>
        <w:t xml:space="preserve">The mental health provider gap with understanding the shift - what is the best way to work with caregivers with substance use concerns? How can we integrate the language? NAMI does provider training (4hr &amp; 15hr options) to teach about mental health,</w:t>
      </w:r>
      <w:r w:rsidDel="00000000" w:rsidR="00000000" w:rsidRPr="00000000">
        <w:rPr>
          <w:rFonts w:ascii="Arial" w:cs="Arial" w:eastAsia="Arial" w:hAnsi="Arial"/>
          <w:b w:val="1"/>
          <w:rtl w:val="0"/>
        </w:rPr>
        <w:t xml:space="preserve"> how can we incorporate NCSACW collaboration &amp; substance use understanding?</w:t>
      </w:r>
    </w:p>
    <w:p w:rsidR="00000000" w:rsidDel="00000000" w:rsidP="00000000" w:rsidRDefault="00000000" w:rsidRPr="00000000" w14:paraId="00000019">
      <w:pPr>
        <w:spacing w:after="0" w:line="240" w:lineRule="auto"/>
        <w:rPr>
          <w:rFonts w:ascii="Arial" w:cs="Arial" w:eastAsia="Arial" w:hAnsi="Arial"/>
          <w:i w:val="1"/>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i w:val="1"/>
        </w:rPr>
      </w:pPr>
      <w:r w:rsidDel="00000000" w:rsidR="00000000" w:rsidRPr="00000000">
        <w:rPr>
          <w:rFonts w:ascii="Arial" w:cs="Arial" w:eastAsia="Arial" w:hAnsi="Arial"/>
          <w:b w:val="1"/>
          <w:i w:val="0"/>
          <w:smallCaps w:val="0"/>
          <w:strike w:val="0"/>
          <w:color w:val="000000"/>
          <w:sz w:val="22"/>
          <w:szCs w:val="22"/>
          <w:u w:val="none"/>
          <w:rtl w:val="0"/>
        </w:rPr>
        <w:t xml:space="preserve">Result: </w:t>
      </w:r>
      <w:r w:rsidDel="00000000" w:rsidR="00000000" w:rsidRPr="00000000">
        <w:rPr>
          <w:rFonts w:ascii="Arial" w:cs="Arial" w:eastAsia="Arial" w:hAnsi="Arial"/>
          <w:i w:val="1"/>
          <w:rtl w:val="0"/>
        </w:rPr>
        <w:t xml:space="preserve">Identify measurable actions to make progress forward.</w:t>
      </w:r>
    </w:p>
    <w:p w:rsidR="00000000" w:rsidDel="00000000" w:rsidP="00000000" w:rsidRDefault="00000000" w:rsidRPr="00000000" w14:paraId="0000001B">
      <w:pPr>
        <w:spacing w:after="0" w:lin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Action Commitment (AC): Kathy will share survey with Kristina &amp; Kristie who will send out to the group to think about how to utilize and who to send to.</w:t>
      </w:r>
    </w:p>
    <w:p w:rsidR="00000000" w:rsidDel="00000000" w:rsidP="00000000" w:rsidRDefault="00000000" w:rsidRPr="00000000" w14:paraId="0000001C">
      <w:pPr>
        <w:spacing w:after="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AC: Devon to reach out to NAMI provider training and explore incorporating survey &amp; NCSACW tutorials.</w:t>
      </w:r>
    </w:p>
    <w:p w:rsidR="00000000" w:rsidDel="00000000" w:rsidP="00000000" w:rsidRDefault="00000000" w:rsidRPr="00000000" w14:paraId="0000001E">
      <w:pPr>
        <w:spacing w:after="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AC: Kristie &amp; Greg to share insight at Friday Dec 9th meeting to uplift best practices to work with caregivers with substance use, training of providers (NCSACW?), and specifically seeking out new SAM in Eastern sector for mental model understanding &amp; trainings. </w:t>
      </w:r>
    </w:p>
    <w:p w:rsidR="00000000" w:rsidDel="00000000" w:rsidP="00000000" w:rsidRDefault="00000000" w:rsidRPr="00000000" w14:paraId="00000020">
      <w:pPr>
        <w:spacing w:after="0" w:line="240"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highlight w:val="yellow"/>
        </w:rPr>
      </w:pPr>
      <w:r w:rsidDel="00000000" w:rsidR="00000000" w:rsidRPr="00000000">
        <w:rPr>
          <w:rFonts w:ascii="Arial" w:cs="Arial" w:eastAsia="Arial" w:hAnsi="Arial"/>
          <w:highlight w:val="yellow"/>
          <w:rtl w:val="0"/>
        </w:rPr>
        <w:t xml:space="preserve">AC: Kristina &amp; Kristie will work togethr to update 4.1.2 &amp; 4.1.3 to reflect NCSACW direction.</w:t>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0"/>
          <w:i w:val="1"/>
          <w:smallCaps w:val="0"/>
          <w:strike w:val="0"/>
          <w:color w:val="000000"/>
          <w:sz w:val="22"/>
          <w:szCs w:val="22"/>
          <w:u w:val="none"/>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i w:val="1"/>
          <w:smallCaps w:val="0"/>
          <w:strike w:val="0"/>
          <w:color w:val="000000"/>
          <w:sz w:val="22"/>
          <w:szCs w:val="22"/>
          <w:u w:val="none"/>
        </w:rPr>
      </w:pPr>
      <w:r w:rsidDel="00000000" w:rsidR="00000000" w:rsidRPr="00000000">
        <w:rPr>
          <w:rFonts w:ascii="Arial" w:cs="Arial" w:eastAsia="Arial" w:hAnsi="Arial"/>
          <w:b w:val="1"/>
          <w:i w:val="0"/>
          <w:smallCaps w:val="0"/>
          <w:strike w:val="0"/>
          <w:color w:val="000000"/>
          <w:sz w:val="22"/>
          <w:szCs w:val="22"/>
          <w:u w:val="none"/>
          <w:rtl w:val="0"/>
        </w:rPr>
        <w:t xml:space="preserve">Result: </w:t>
      </w:r>
      <w:r w:rsidDel="00000000" w:rsidR="00000000" w:rsidRPr="00000000">
        <w:rPr>
          <w:rFonts w:ascii="Arial" w:cs="Arial" w:eastAsia="Arial" w:hAnsi="Arial"/>
          <w:i w:val="1"/>
          <w:rtl w:val="0"/>
        </w:rPr>
        <w:t xml:space="preserve">Share reflections and insights to create alignment.</w:t>
      </w:r>
      <w:r w:rsidDel="00000000" w:rsidR="00000000" w:rsidRPr="00000000">
        <w:rPr>
          <w:rFonts w:ascii="Arial" w:cs="Arial" w:eastAsia="Arial" w:hAnsi="Arial"/>
          <w:i w:val="1"/>
          <w:smallCaps w:val="0"/>
          <w:strike w:val="0"/>
          <w:color w:val="000000"/>
          <w:sz w:val="22"/>
          <w:szCs w:val="22"/>
          <w:u w:val="none"/>
          <w:rtl w:val="0"/>
        </w:rPr>
        <w:t xml:space="preserve"> </w:t>
      </w:r>
    </w:p>
    <w:p w:rsidR="00000000" w:rsidDel="00000000" w:rsidP="00000000" w:rsidRDefault="00000000" w:rsidRPr="00000000" w14:paraId="00000024">
      <w:pPr>
        <w:spacing w:after="0" w:line="240" w:lineRule="auto"/>
        <w:rPr>
          <w:rFonts w:ascii="Arial" w:cs="Arial" w:eastAsia="Arial" w:hAnsi="Arial"/>
        </w:rPr>
      </w:pPr>
      <w:r w:rsidDel="00000000" w:rsidR="00000000" w:rsidRPr="00000000">
        <w:rPr>
          <w:rFonts w:ascii="Arial" w:cs="Arial" w:eastAsia="Arial" w:hAnsi="Arial"/>
          <w:rtl w:val="0"/>
        </w:rPr>
        <w:t xml:space="preserve">The group reflected on the direct alignment with VC’s targets, the commitment to longterm planning and work needed to commit to collaboration between systems (child welfare, providers &amp; judicial) and relationship building for the benefit of children &amp; families of Iowa. </w:t>
      </w:r>
    </w:p>
    <w:p w:rsidR="00000000" w:rsidDel="00000000" w:rsidP="00000000" w:rsidRDefault="00000000" w:rsidRPr="00000000" w14:paraId="00000025">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rPr>
      </w:pPr>
      <w:r w:rsidDel="00000000" w:rsidR="00000000" w:rsidRPr="00000000">
        <w:rPr>
          <w:rFonts w:ascii="Arial" w:cs="Arial" w:eastAsia="Arial" w:hAnsi="Arial"/>
          <w:rtl w:val="0"/>
        </w:rPr>
        <w:t xml:space="preserve">There will be more discussion regarding intentional use of the survey (who to survey, do we survey multiple times &amp; when, how to share insight with those we surveyed) for measuring mental models and how to best uplift the tutorials due to great information with free CEU’s (3.5). </w:t>
      </w:r>
    </w:p>
    <w:p w:rsidR="00000000" w:rsidDel="00000000" w:rsidP="00000000" w:rsidRDefault="00000000" w:rsidRPr="00000000" w14:paraId="00000027">
      <w:pPr>
        <w:spacing w:after="0" w:line="240" w:lineRule="auto"/>
        <w:rPr>
          <w:rFonts w:ascii="Arial" w:cs="Arial" w:eastAsia="Arial" w:hAnsi="Arial"/>
          <w:b w:val="0"/>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Fonts w:ascii="Arial" w:cs="Arial" w:eastAsia="Arial" w:hAnsi="Arial"/>
          <w:b w:val="0"/>
          <w:i w:val="0"/>
          <w:smallCaps w:val="0"/>
          <w:strike w:val="0"/>
          <w:color w:val="000000"/>
          <w:sz w:val="22"/>
          <w:szCs w:val="22"/>
          <w:u w:val="none"/>
          <w:rtl w:val="0"/>
        </w:rPr>
        <w:t xml:space="preserve"> </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b w:val="0"/>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sacw.acf.hhs.gov/training/default.asp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fcs.memberclicks.net/assets/VisionCouncil/SUDWorkgroup/SUD%20Workgroup%2012.06.22%20Public%20Agenda.docx" TargetMode="External"/><Relationship Id="rId8" Type="http://schemas.openxmlformats.org/officeDocument/2006/relationships/hyperlink" Target="https://ncsacw.acf.hhs.gov/training/videos-and-webinars/webina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ZtSZJdvgERTMj2mwYBSNEGSnLw==">AMUW2mUwfyfQWIIcDeZ/o3Q/JEo308XwbgkqOapRvRzbU9p8GIDM+Ni7exJ1QaXUlBvX2gTy2M18dRRL4WH1i6lG27+c3rBFHGSycvg7FxJS+QvCgWg7XBU=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2022-11-01T15:12:36.7333623Z</dcterms:created>
  <dc:creator>Kristina Seier</dc:creator>
</cp:coreProperties>
</file>